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3370506</wp:posOffset>
            </wp:positionH>
            <wp:positionV relativeFrom="page">
              <wp:posOffset>528825</wp:posOffset>
            </wp:positionV>
            <wp:extent cx="2743200" cy="737950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0" y="21595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1772" r="0" b="1177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de-DE"/>
        </w:rPr>
        <w:t>PRESSEMITTEILUNG</w:t>
      </w: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b w:val="1"/>
          <w:bCs w:val="1"/>
          <w:sz w:val="30"/>
          <w:szCs w:val="30"/>
        </w:rPr>
      </w:pPr>
    </w:p>
    <w:p>
      <w:pPr>
        <w:pStyle w:val="Text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>Elf Techniker m</w:t>
      </w:r>
      <w:r>
        <w:rPr>
          <w:b w:val="1"/>
          <w:bCs w:val="1"/>
          <w:sz w:val="40"/>
          <w:szCs w:val="40"/>
          <w:rtl w:val="0"/>
          <w:lang w:val="de-DE"/>
        </w:rPr>
        <w:t>ü</w:t>
      </w:r>
      <w:r>
        <w:rPr>
          <w:b w:val="1"/>
          <w:bCs w:val="1"/>
          <w:sz w:val="40"/>
          <w:szCs w:val="40"/>
          <w:rtl w:val="0"/>
          <w:lang w:val="de-DE"/>
        </w:rPr>
        <w:t>sst ihr sein</w:t>
      </w:r>
    </w:p>
    <w:p>
      <w:pPr>
        <w:pStyle w:val="Text"/>
        <w:rPr>
          <w:sz w:val="26"/>
          <w:szCs w:val="26"/>
        </w:rPr>
      </w:pPr>
      <w:r>
        <w:rPr>
          <w:sz w:val="26"/>
          <w:szCs w:val="26"/>
          <w:rtl w:val="0"/>
          <w:lang w:val="de-DE"/>
        </w:rPr>
        <w:t>TEUTLOFF-Standort Wolfsburg verabschiedete staatlich gepr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fte Techniker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de-DE"/>
        </w:rPr>
        <w:t xml:space="preserve">Wolfsburg, 27. September 2019. </w:t>
      </w:r>
      <w:r>
        <w:rPr>
          <w:b w:val="1"/>
          <w:bCs w:val="1"/>
          <w:sz w:val="24"/>
          <w:szCs w:val="24"/>
          <w:rtl w:val="0"/>
          <w:lang w:val="de-DE"/>
        </w:rPr>
        <w:t>Die TEUTLOFF Technische Akademie in Wolfsburg hat am gestrigen Donnerstag elf nun staatlich gepr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ften Technikern Automotive Engineering und Industrial Engineering ihre Abschlusszeugnisse 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berreicht.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Ihnen geb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hrt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er Respekt: Sie haben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vier Jahre neben Ihren Jobs noch die Technikerausbildung auf sich genommen</w:t>
      </w:r>
      <w:r>
        <w:rPr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>, freute sich Gesch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ftsf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hrer </w:t>
      </w:r>
      <w:r>
        <w:rPr>
          <w:sz w:val="24"/>
          <w:szCs w:val="24"/>
          <w:rtl w:val="0"/>
          <w:lang w:val="de-DE"/>
        </w:rPr>
        <w:t>Dr. Heinz-Rainer Hoffmann</w:t>
      </w:r>
      <w:r>
        <w:rPr>
          <w:sz w:val="24"/>
          <w:szCs w:val="24"/>
          <w:rtl w:val="0"/>
          <w:lang w:val="de-DE"/>
        </w:rPr>
        <w:t xml:space="preserve"> in seiner Abschlussrede. Er schilderte: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 xml:space="preserve">Sie haben mit der Ausbildung nicht nur bewiesen, dass Sie bereit sind weiter zu gehen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Sie haben auch viel Engagement und Einsatz gezeigt. Ich kann nur raten, weiterhin am Ball zu bleiben.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Nico Lux aus Warenholz konnte genau dies unmittelbar best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tigen. Er schloss die Technikerausbildung mit dem Schwerpunkt Elektrotechnik ab, hat derweil schon 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chste Pl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ne: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Ich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auf jeden Fall noch studieren, vermutlich in Richtung Fahrzeugtechnik oder Fahrzeugelektrik.</w:t>
      </w:r>
      <w:r>
        <w:rPr>
          <w:sz w:val="24"/>
          <w:szCs w:val="24"/>
          <w:rtl w:val="0"/>
          <w:lang w:val="de-DE"/>
        </w:rPr>
        <w:t>“ Ü</w:t>
      </w:r>
      <w:r>
        <w:rPr>
          <w:sz w:val="24"/>
          <w:szCs w:val="24"/>
          <w:rtl w:val="0"/>
          <w:lang w:val="de-DE"/>
        </w:rPr>
        <w:t>brigens mit besten Voraussetzungen: Mit einer Abschlussnote von 1,2 wurde ihm von Dozenten und Teilnehmern als Jahrgangsbester gratuliert.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hrend der Ausbildung bei der TEUTLOFF in Wolfsburg hat der 25-J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hrige viele neue Kontakte gekn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pft.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Aus Bekanntschaften sind Freunde geworden.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 xml:space="preserve">Das fiel Dr. Hoffmann auf: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Sie waren ein besonderer Jahrgang. Ich bin mir sicher, dass Sie sich nicht aus den Augen verlieren werden.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Freude, Zusammenhalt und Spa</w:t>
      </w:r>
      <w:r>
        <w:rPr>
          <w:sz w:val="24"/>
          <w:szCs w:val="24"/>
          <w:rtl w:val="0"/>
          <w:lang w:val="de-DE"/>
        </w:rPr>
        <w:t xml:space="preserve">ß – </w:t>
      </w:r>
      <w:r>
        <w:rPr>
          <w:sz w:val="24"/>
          <w:szCs w:val="24"/>
          <w:rtl w:val="0"/>
          <w:lang w:val="de-DE"/>
        </w:rPr>
        <w:t xml:space="preserve">das habe den Jahrgang unter anderem auszeichnet, schilderte der Wolfsburger TEUTLOFF-Schulleiter </w:t>
      </w:r>
      <w:r>
        <w:rPr>
          <w:sz w:val="24"/>
          <w:szCs w:val="24"/>
          <w:rtl w:val="0"/>
          <w:lang w:val="de-DE"/>
        </w:rPr>
        <w:t>Michael Pluta</w:t>
      </w:r>
      <w:r>
        <w:rPr>
          <w:sz w:val="24"/>
          <w:szCs w:val="24"/>
          <w:rtl w:val="0"/>
          <w:lang w:val="de-DE"/>
        </w:rPr>
        <w:t xml:space="preserve"> und verglich mit der Qualit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 eines Fu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ballteams.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 xml:space="preserve">In vier Jahren arbeiten die einen auf eine Europa- oder Weltmeisterschaft hin, die Teilnehmer in diesem Fall auf einen erfolgreichen Abschluss als Techniker Automotive Engineering oder </w:t>
      </w:r>
      <w:r>
        <w:rPr>
          <w:sz w:val="24"/>
          <w:szCs w:val="24"/>
          <w:rtl w:val="0"/>
          <w:lang w:val="en-US"/>
        </w:rPr>
        <w:t>Industrial Engineering</w:t>
      </w:r>
      <w:r>
        <w:rPr>
          <w:sz w:val="24"/>
          <w:szCs w:val="24"/>
          <w:rtl w:val="0"/>
          <w:lang w:val="de-DE"/>
        </w:rPr>
        <w:t>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Dabei 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tten sie sich nicht nur durch einen starken Zusammenhalt, sondern auch viel Durchhalteverm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gen, eine gute Work-Life-Balance und reichlich Kompetenzgewinn ausgezeichnet.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Es war sicherlich eine harte Meisterschaft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Sie als Team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aber es hat sich gelohnt.</w:t>
      </w:r>
      <w:r>
        <w:rPr>
          <w:sz w:val="24"/>
          <w:szCs w:val="24"/>
          <w:rtl w:val="0"/>
          <w:lang w:val="de-DE"/>
        </w:rPr>
        <w:t>“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Freundschaften gekn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 xml:space="preserve">pft </w:t>
      </w:r>
      <w:r>
        <w:rPr>
          <w:b w:val="1"/>
          <w:bCs w:val="1"/>
          <w:sz w:val="28"/>
          <w:szCs w:val="28"/>
          <w:rtl w:val="0"/>
          <w:lang w:val="de-DE"/>
        </w:rPr>
        <w:t xml:space="preserve">– </w:t>
      </w:r>
      <w:r>
        <w:rPr>
          <w:b w:val="1"/>
          <w:bCs w:val="1"/>
          <w:sz w:val="28"/>
          <w:szCs w:val="28"/>
          <w:rtl w:val="0"/>
          <w:lang w:val="de-DE"/>
        </w:rPr>
        <w:t>beruflich aufgestiegen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Das unterschreibt ebenfalls Sebastian Schmidt. Der Wolfsburger absolvierte den Techniker in Fachrichtung Elektrotechnik.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Es hat mir in den vier Jahren nicht nur wirklich gut gefallen, die anderen Teilnehmer sind zudem meine Freunde geworden.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Beruflich hat es sich ferner gelohnt: Dank der Technikerausbildung hat der 26-J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hrige bereits die Zusage einer neuen Abteilung.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Ende November geht es los.</w:t>
      </w:r>
      <w:r>
        <w:rPr>
          <w:sz w:val="24"/>
          <w:szCs w:val="24"/>
          <w:rtl w:val="0"/>
          <w:lang w:val="de-DE"/>
        </w:rPr>
        <w:t xml:space="preserve">“ 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Hervorgestochen bei der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bergabe der Abschlusszeugnisse ist die Projektarbeit zweier Teilnehmer: Matthias Gelies (33) und Dennis Westphal (38) hatten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ein Jahr lang an der Anpassung des Exponates eines originalen Getriebes gearbeitet.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 xml:space="preserve">Hierbei ist der Kraftfluss in einem Getriebe visuell dargestellt und gezielt ausgeleuchtet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vom Motor bis zum Getriebe.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Das Projekt steht den n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chsten TEUTLOFF-Jahrg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ngen zur Erprobung zur Verf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gung, Schulleiter Pluta ist dar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mehr als gl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cklich: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Dieses Schaubild ist in seiner Art und Weise etwas Besonderes, es sieht einfach klasse aus und ist dabei technisch ph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nomenal umgesetzt.</w:t>
      </w:r>
      <w:r>
        <w:rPr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</w:t>
      </w:r>
      <w:r>
        <w:rPr>
          <w:sz w:val="24"/>
          <w:szCs w:val="24"/>
          <w:rtl w:val="0"/>
          <w:lang w:val="de-DE"/>
        </w:rPr>
        <w:t>Gelies</w:t>
      </w:r>
      <w:r>
        <w:rPr>
          <w:sz w:val="24"/>
          <w:szCs w:val="24"/>
          <w:rtl w:val="0"/>
          <w:lang w:val="de-DE"/>
        </w:rPr>
        <w:t xml:space="preserve"> und Westphal war es eine echte Herausforderung, aber, so </w:t>
      </w:r>
      <w:r>
        <w:rPr>
          <w:sz w:val="24"/>
          <w:szCs w:val="24"/>
          <w:rtl w:val="0"/>
          <w:lang w:val="de-DE"/>
        </w:rPr>
        <w:t>Gelies</w:t>
      </w:r>
      <w:r>
        <w:rPr>
          <w:sz w:val="24"/>
          <w:szCs w:val="24"/>
          <w:rtl w:val="0"/>
          <w:lang w:val="de-DE"/>
        </w:rPr>
        <w:t xml:space="preserve">: </w:t>
      </w:r>
      <w:r>
        <w:rPr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Es hat echt Spa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>gemacht!</w:t>
      </w:r>
      <w:r>
        <w:rPr>
          <w:sz w:val="24"/>
          <w:szCs w:val="24"/>
          <w:rtl w:val="0"/>
          <w:lang w:val="de-DE"/>
        </w:rPr>
        <w:t>“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Weitere Informationen zur TEUTLOFF Technischen Akademie gibt es auf www.teutloff.de/nordwest.</w:t>
      </w:r>
    </w:p>
    <w:p>
      <w:pPr>
        <w:pStyle w:val="Text"/>
        <w:rPr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TEUTLOFF Technische Akademie</w:t>
      </w:r>
      <w:r>
        <w:rPr>
          <w:b w:val="1"/>
          <w:bCs w:val="1"/>
          <w:sz w:val="32"/>
          <w:szCs w:val="32"/>
          <w:rtl w:val="0"/>
          <w:lang w:val="de-DE"/>
        </w:rPr>
        <w:t xml:space="preserve"> gGmbH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201321</wp:posOffset>
            </wp:positionV>
            <wp:extent cx="2494201" cy="737950"/>
            <wp:effectExtent l="0" t="0" r="0" b="0"/>
            <wp:wrapThrough wrapText="bothSides" distL="152400" distR="152400">
              <wp:wrapPolygon edited="1">
                <wp:start x="0" y="0"/>
                <wp:lineTo x="0" y="21595"/>
                <wp:lineTo x="21601" y="21595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6180" t="11772" r="2896" b="11772"/>
                    <a:stretch>
                      <a:fillRect/>
                    </a:stretch>
                  </pic:blipFill>
                  <pic:spPr>
                    <a:xfrm>
                      <a:off x="0" y="0"/>
                      <a:ext cx="2494201" cy="73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TEUTLOFF Technische Akademie ist die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lteste Technikerschule Deutschlands in freier Tr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gerschaft. Seit 1903 bietet die Akademie praxisbezogene Aus- und Weiterbildung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r technische Fach- und 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hrungskr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fte an den Standorten Braunschweig, Wolfsburg, Hannover, Salzgitter, Goslar, Peine,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ln und Saarlouis an. Das gemeinn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tzige Unternehmen passt seine Bildungsangebote an die sich stetig 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ndernden Anforderungen des Arbeitsmarktes an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>mit dem Ziel, flexibel und bedarfsgerecht die Qualifikation und Wettbewerbsf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higkeit von Arbeitnehmern breitgef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chert zu steigern. J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hrlich nehmen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ber 1.700 Teilnehmer u</w:t>
      </w:r>
      <w:r>
        <w:rPr>
          <w:sz w:val="24"/>
          <w:szCs w:val="24"/>
          <w:rtl w:val="0"/>
          <w:lang w:val="de-DE"/>
        </w:rPr>
        <w:t>nter anderem</w:t>
      </w:r>
      <w:r>
        <w:rPr>
          <w:sz w:val="24"/>
          <w:szCs w:val="24"/>
          <w:rtl w:val="0"/>
          <w:lang w:val="de-DE"/>
        </w:rPr>
        <w:t xml:space="preserve"> an IHK-Aufstiegsfortbildungen zum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ften Industriemeister Metall</w:t>
      </w:r>
      <w:r>
        <w:rPr>
          <w:sz w:val="24"/>
          <w:szCs w:val="24"/>
          <w:rtl w:val="0"/>
          <w:lang w:val="de-DE"/>
        </w:rPr>
        <w:t>-</w:t>
      </w:r>
      <w:r>
        <w:rPr>
          <w:sz w:val="24"/>
          <w:szCs w:val="24"/>
          <w:rtl w:val="0"/>
          <w:lang w:val="de-DE"/>
        </w:rPr>
        <w:t>/Elektrotechnik, Technischen Fachwirt, Technischen Betriebswirt und zum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ften Betriebswirt sowie Gepr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 xml:space="preserve">ften Wirtschaftsfachwirt teil. Weitere Informationen </w:t>
      </w:r>
      <w:r>
        <w:rPr>
          <w:sz w:val="24"/>
          <w:szCs w:val="24"/>
          <w:rtl w:val="0"/>
          <w:lang w:val="de-DE"/>
        </w:rPr>
        <w:t>sind</w:t>
      </w:r>
      <w:r>
        <w:rPr>
          <w:sz w:val="24"/>
          <w:szCs w:val="24"/>
          <w:rtl w:val="0"/>
          <w:lang w:val="de-DE"/>
        </w:rPr>
        <w:t xml:space="preserve"> auf www.teutloff.de/nordwest/ </w:t>
      </w:r>
      <w:r>
        <w:rPr>
          <w:sz w:val="24"/>
          <w:szCs w:val="24"/>
          <w:rtl w:val="0"/>
          <w:lang w:val="de-DE"/>
        </w:rPr>
        <w:t>zu finden</w:t>
      </w:r>
      <w:r>
        <w:rPr>
          <w:sz w:val="24"/>
          <w:szCs w:val="24"/>
          <w:rtl w:val="0"/>
        </w:rPr>
        <w:t>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Ansprechpartner 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r 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ckfragen &amp; Interviews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Dipl.-Kfm. Alexander von L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nl-NL"/>
        </w:rPr>
        <w:t>tzow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Gesch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ftsf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hrungsvertreter /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de-DE"/>
        </w:rPr>
        <w:t>Gesch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ftsbereich Vertrieb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>Telefon: 0531 80905-22</w:t>
      </w:r>
    </w:p>
    <w:p>
      <w:pPr>
        <w:pStyle w:val="Text"/>
      </w:pPr>
      <w:r>
        <w:rPr>
          <w:sz w:val="24"/>
          <w:szCs w:val="24"/>
          <w:rtl w:val="0"/>
          <w:lang w:val="de-DE"/>
        </w:rPr>
        <w:t>E-Mail: presse@teutloff.de</w:t>
      </w: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de-DE"/>
      </w:rPr>
      <w:t xml:space="preserve">Seite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de-DE"/>
      </w:rPr>
      <w:t xml:space="preserve"> von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